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5D" w:rsidRPr="000420E6" w:rsidRDefault="00A11D5D" w:rsidP="00A11D5D">
      <w:pPr>
        <w:jc w:val="center"/>
        <w:rPr>
          <w:b/>
          <w:bCs/>
          <w:sz w:val="24"/>
          <w:szCs w:val="24"/>
        </w:rPr>
      </w:pPr>
      <w:r w:rsidRPr="000420E6">
        <w:rPr>
          <w:b/>
          <w:bCs/>
          <w:sz w:val="24"/>
          <w:szCs w:val="24"/>
        </w:rPr>
        <w:t>İZMİR KALKINMA AJANSI</w:t>
      </w:r>
    </w:p>
    <w:p w:rsidR="00A11D5D" w:rsidRPr="000420E6" w:rsidRDefault="00A11D5D" w:rsidP="000420E6">
      <w:pPr>
        <w:jc w:val="center"/>
        <w:rPr>
          <w:b/>
          <w:bCs/>
          <w:sz w:val="24"/>
          <w:szCs w:val="24"/>
        </w:rPr>
      </w:pPr>
      <w:r w:rsidRPr="000420E6">
        <w:rPr>
          <w:b/>
          <w:bCs/>
          <w:sz w:val="24"/>
          <w:szCs w:val="24"/>
        </w:rPr>
        <w:t>İHALE İLANI</w:t>
      </w:r>
    </w:p>
    <w:p w:rsidR="00A11D5D" w:rsidRPr="000420E6" w:rsidRDefault="00A11D5D" w:rsidP="00A11D5D">
      <w:pPr>
        <w:keepNext/>
        <w:keepLines/>
        <w:jc w:val="both"/>
        <w:rPr>
          <w:color w:val="000000" w:themeColor="text1"/>
          <w:sz w:val="24"/>
          <w:szCs w:val="24"/>
        </w:rPr>
      </w:pPr>
    </w:p>
    <w:p w:rsidR="00A11D5D" w:rsidRPr="000420E6" w:rsidRDefault="0083549D" w:rsidP="00A11D5D">
      <w:pPr>
        <w:keepNext/>
        <w:keepLines/>
        <w:jc w:val="both"/>
        <w:rPr>
          <w:color w:val="000000" w:themeColor="text1"/>
          <w:sz w:val="24"/>
          <w:szCs w:val="24"/>
        </w:rPr>
      </w:pPr>
      <w:r>
        <w:rPr>
          <w:sz w:val="24"/>
          <w:szCs w:val="24"/>
        </w:rPr>
        <w:t xml:space="preserve">Endüstriyel Simbiyoz Yazılımı </w:t>
      </w:r>
      <w:r w:rsidR="00A75588">
        <w:rPr>
          <w:sz w:val="24"/>
          <w:szCs w:val="24"/>
        </w:rPr>
        <w:t>H</w:t>
      </w:r>
      <w:r w:rsidR="00A11D5D" w:rsidRPr="000420E6">
        <w:rPr>
          <w:sz w:val="24"/>
          <w:szCs w:val="24"/>
        </w:rPr>
        <w:t>izmeti</w:t>
      </w:r>
      <w:r w:rsidR="00A75588">
        <w:rPr>
          <w:color w:val="000000" w:themeColor="text1"/>
          <w:sz w:val="24"/>
          <w:szCs w:val="24"/>
        </w:rPr>
        <w:t xml:space="preserve"> S</w:t>
      </w:r>
      <w:r w:rsidR="00A11D5D" w:rsidRPr="000420E6">
        <w:rPr>
          <w:color w:val="000000" w:themeColor="text1"/>
          <w:sz w:val="24"/>
          <w:szCs w:val="24"/>
        </w:rPr>
        <w:t xml:space="preserve">atın </w:t>
      </w:r>
      <w:r w:rsidR="00A75588">
        <w:rPr>
          <w:color w:val="000000" w:themeColor="text1"/>
          <w:sz w:val="24"/>
          <w:szCs w:val="24"/>
        </w:rPr>
        <w:t>A</w:t>
      </w:r>
      <w:r w:rsidR="00A11D5D" w:rsidRPr="000420E6">
        <w:rPr>
          <w:color w:val="000000" w:themeColor="text1"/>
          <w:sz w:val="24"/>
          <w:szCs w:val="24"/>
        </w:rPr>
        <w:t xml:space="preserve">lım işi </w:t>
      </w:r>
      <w:r>
        <w:rPr>
          <w:color w:val="000000" w:themeColor="text1"/>
          <w:sz w:val="24"/>
          <w:szCs w:val="24"/>
        </w:rPr>
        <w:t>Pazarlık Usulü ile</w:t>
      </w:r>
      <w:r w:rsidR="00A11D5D" w:rsidRPr="000420E6">
        <w:rPr>
          <w:color w:val="000000" w:themeColor="text1"/>
          <w:sz w:val="24"/>
          <w:szCs w:val="24"/>
        </w:rPr>
        <w:t xml:space="preserve"> ihale edilecektir.</w:t>
      </w:r>
    </w:p>
    <w:p w:rsidR="00A11D5D" w:rsidRPr="000420E6" w:rsidRDefault="00A11D5D" w:rsidP="00A11D5D">
      <w:pPr>
        <w:jc w:val="both"/>
        <w:rPr>
          <w:color w:val="000000" w:themeColor="text1"/>
          <w:sz w:val="24"/>
          <w:szCs w:val="24"/>
        </w:rPr>
      </w:pPr>
    </w:p>
    <w:tbl>
      <w:tblPr>
        <w:tblW w:w="8380" w:type="dxa"/>
        <w:tblInd w:w="70" w:type="dxa"/>
        <w:tblCellMar>
          <w:left w:w="70" w:type="dxa"/>
          <w:right w:w="70" w:type="dxa"/>
        </w:tblCellMar>
        <w:tblLook w:val="04A0" w:firstRow="1" w:lastRow="0" w:firstColumn="1" w:lastColumn="0" w:noHBand="0" w:noVBand="1"/>
      </w:tblPr>
      <w:tblGrid>
        <w:gridCol w:w="577"/>
        <w:gridCol w:w="3019"/>
        <w:gridCol w:w="207"/>
        <w:gridCol w:w="4577"/>
      </w:tblGrid>
      <w:tr w:rsidR="00A11D5D" w:rsidRPr="000420E6" w:rsidTr="005F148E">
        <w:trPr>
          <w:trHeight w:val="360"/>
        </w:trPr>
        <w:tc>
          <w:tcPr>
            <w:tcW w:w="8380" w:type="dxa"/>
            <w:gridSpan w:val="4"/>
            <w:tcBorders>
              <w:top w:val="nil"/>
              <w:left w:val="nil"/>
              <w:bottom w:val="nil"/>
              <w:right w:val="nil"/>
            </w:tcBorders>
            <w:shd w:val="clear" w:color="auto" w:fill="auto"/>
            <w:vAlign w:val="center"/>
            <w:hideMark/>
          </w:tcPr>
          <w:p w:rsidR="00A11D5D" w:rsidRPr="000420E6" w:rsidRDefault="00A11D5D" w:rsidP="00A11D5D">
            <w:pPr>
              <w:pStyle w:val="ListeParagraf"/>
              <w:numPr>
                <w:ilvl w:val="0"/>
                <w:numId w:val="2"/>
              </w:numPr>
              <w:jc w:val="both"/>
              <w:rPr>
                <w:b/>
                <w:bCs/>
                <w:color w:val="000000" w:themeColor="text1"/>
                <w:sz w:val="24"/>
                <w:szCs w:val="24"/>
              </w:rPr>
            </w:pPr>
            <w:r w:rsidRPr="000420E6">
              <w:rPr>
                <w:b/>
                <w:bCs/>
                <w:color w:val="000000" w:themeColor="text1"/>
                <w:sz w:val="24"/>
                <w:szCs w:val="24"/>
              </w:rPr>
              <w:t>Ajansın İrtibat Bilgileri</w:t>
            </w:r>
          </w:p>
        </w:tc>
      </w:tr>
      <w:tr w:rsidR="00A11D5D" w:rsidRPr="000420E6" w:rsidTr="001325FA">
        <w:trPr>
          <w:trHeight w:val="575"/>
        </w:trPr>
        <w:tc>
          <w:tcPr>
            <w:tcW w:w="577" w:type="dxa"/>
            <w:tcBorders>
              <w:top w:val="nil"/>
              <w:left w:val="nil"/>
              <w:bottom w:val="nil"/>
              <w:right w:val="nil"/>
            </w:tcBorders>
            <w:shd w:val="clear" w:color="auto" w:fill="auto"/>
            <w:hideMark/>
          </w:tcPr>
          <w:p w:rsidR="00A11D5D" w:rsidRPr="000420E6" w:rsidRDefault="00A11D5D" w:rsidP="005F148E">
            <w:pPr>
              <w:jc w:val="right"/>
              <w:rPr>
                <w:color w:val="000000" w:themeColor="text1"/>
                <w:sz w:val="24"/>
                <w:szCs w:val="24"/>
              </w:rPr>
            </w:pPr>
            <w:r w:rsidRPr="000420E6">
              <w:rPr>
                <w:color w:val="000000" w:themeColor="text1"/>
                <w:sz w:val="24"/>
                <w:szCs w:val="24"/>
              </w:rPr>
              <w:t>a)</w:t>
            </w:r>
          </w:p>
        </w:tc>
        <w:tc>
          <w:tcPr>
            <w:tcW w:w="3019" w:type="dxa"/>
            <w:tcBorders>
              <w:top w:val="nil"/>
              <w:left w:val="nil"/>
              <w:bottom w:val="nil"/>
              <w:right w:val="nil"/>
            </w:tcBorders>
            <w:shd w:val="clear" w:color="auto" w:fill="auto"/>
            <w:hideMark/>
          </w:tcPr>
          <w:p w:rsidR="00A11D5D" w:rsidRPr="000420E6" w:rsidRDefault="00A11D5D" w:rsidP="005F148E">
            <w:pPr>
              <w:jc w:val="both"/>
              <w:rPr>
                <w:color w:val="000000" w:themeColor="text1"/>
                <w:sz w:val="24"/>
                <w:szCs w:val="24"/>
              </w:rPr>
            </w:pPr>
            <w:r w:rsidRPr="000420E6">
              <w:rPr>
                <w:color w:val="000000" w:themeColor="text1"/>
                <w:sz w:val="24"/>
                <w:szCs w:val="24"/>
              </w:rPr>
              <w:t>Adresi</w:t>
            </w:r>
          </w:p>
        </w:tc>
        <w:tc>
          <w:tcPr>
            <w:tcW w:w="207" w:type="dxa"/>
            <w:tcBorders>
              <w:top w:val="nil"/>
              <w:left w:val="nil"/>
              <w:bottom w:val="nil"/>
              <w:right w:val="nil"/>
            </w:tcBorders>
            <w:shd w:val="clear" w:color="auto" w:fill="auto"/>
            <w:hideMark/>
          </w:tcPr>
          <w:p w:rsidR="00A11D5D" w:rsidRPr="000420E6" w:rsidRDefault="00A11D5D" w:rsidP="005F148E">
            <w:pPr>
              <w:rPr>
                <w:color w:val="000000" w:themeColor="text1"/>
                <w:sz w:val="24"/>
                <w:szCs w:val="24"/>
              </w:rPr>
            </w:pPr>
            <w:r w:rsidRPr="000420E6">
              <w:rPr>
                <w:color w:val="000000" w:themeColor="text1"/>
                <w:sz w:val="24"/>
                <w:szCs w:val="24"/>
              </w:rPr>
              <w:t>:</w:t>
            </w:r>
          </w:p>
        </w:tc>
        <w:tc>
          <w:tcPr>
            <w:tcW w:w="4577" w:type="dxa"/>
            <w:tcBorders>
              <w:top w:val="nil"/>
              <w:left w:val="nil"/>
              <w:bottom w:val="nil"/>
              <w:right w:val="nil"/>
            </w:tcBorders>
            <w:shd w:val="clear" w:color="auto" w:fill="auto"/>
            <w:hideMark/>
          </w:tcPr>
          <w:p w:rsidR="00A11D5D" w:rsidRPr="000420E6" w:rsidRDefault="00A11D5D" w:rsidP="005F148E">
            <w:pPr>
              <w:rPr>
                <w:color w:val="000000" w:themeColor="text1"/>
                <w:sz w:val="24"/>
                <w:szCs w:val="24"/>
              </w:rPr>
            </w:pPr>
            <w:r w:rsidRPr="000420E6">
              <w:rPr>
                <w:color w:val="000000" w:themeColor="text1"/>
                <w:sz w:val="24"/>
                <w:szCs w:val="24"/>
              </w:rPr>
              <w:t>Megapol Çarşı Kule Halkapınar Mahallesi, 1203/11 S</w:t>
            </w:r>
            <w:r w:rsidR="00A216A4">
              <w:rPr>
                <w:color w:val="000000" w:themeColor="text1"/>
                <w:sz w:val="24"/>
                <w:szCs w:val="24"/>
              </w:rPr>
              <w:t>o</w:t>
            </w:r>
            <w:r w:rsidRPr="000420E6">
              <w:rPr>
                <w:color w:val="000000" w:themeColor="text1"/>
                <w:sz w:val="24"/>
                <w:szCs w:val="24"/>
              </w:rPr>
              <w:t>k</w:t>
            </w:r>
            <w:proofErr w:type="gramStart"/>
            <w:r w:rsidRPr="000420E6">
              <w:rPr>
                <w:color w:val="000000" w:themeColor="text1"/>
                <w:sz w:val="24"/>
                <w:szCs w:val="24"/>
              </w:rPr>
              <w:t>.,</w:t>
            </w:r>
            <w:proofErr w:type="gramEnd"/>
            <w:r w:rsidRPr="000420E6">
              <w:rPr>
                <w:color w:val="000000" w:themeColor="text1"/>
                <w:sz w:val="24"/>
                <w:szCs w:val="24"/>
              </w:rPr>
              <w:t xml:space="preserve"> No: 5-7, Kat: 19</w:t>
            </w:r>
            <w:r w:rsidRPr="000420E6">
              <w:rPr>
                <w:color w:val="000000" w:themeColor="text1"/>
                <w:sz w:val="24"/>
                <w:szCs w:val="24"/>
              </w:rPr>
              <w:br/>
              <w:t>35170 Konak/İzmir</w:t>
            </w:r>
          </w:p>
        </w:tc>
      </w:tr>
      <w:tr w:rsidR="00A11D5D" w:rsidRPr="000420E6" w:rsidTr="001325FA">
        <w:trPr>
          <w:trHeight w:val="360"/>
        </w:trPr>
        <w:tc>
          <w:tcPr>
            <w:tcW w:w="577" w:type="dxa"/>
            <w:tcBorders>
              <w:top w:val="nil"/>
              <w:left w:val="nil"/>
              <w:bottom w:val="nil"/>
              <w:right w:val="nil"/>
            </w:tcBorders>
            <w:shd w:val="clear" w:color="auto" w:fill="auto"/>
            <w:vAlign w:val="center"/>
            <w:hideMark/>
          </w:tcPr>
          <w:p w:rsidR="00A11D5D" w:rsidRPr="000420E6" w:rsidRDefault="00A11D5D" w:rsidP="005F148E">
            <w:pPr>
              <w:jc w:val="right"/>
              <w:rPr>
                <w:color w:val="000000" w:themeColor="text1"/>
                <w:sz w:val="24"/>
                <w:szCs w:val="24"/>
              </w:rPr>
            </w:pPr>
            <w:r w:rsidRPr="000420E6">
              <w:rPr>
                <w:color w:val="000000" w:themeColor="text1"/>
                <w:sz w:val="24"/>
                <w:szCs w:val="24"/>
              </w:rPr>
              <w:t>b)</w:t>
            </w:r>
          </w:p>
        </w:tc>
        <w:tc>
          <w:tcPr>
            <w:tcW w:w="3019" w:type="dxa"/>
            <w:tcBorders>
              <w:top w:val="nil"/>
              <w:left w:val="nil"/>
              <w:bottom w:val="nil"/>
              <w:right w:val="nil"/>
            </w:tcBorders>
            <w:shd w:val="clear" w:color="auto" w:fill="auto"/>
            <w:vAlign w:val="center"/>
            <w:hideMark/>
          </w:tcPr>
          <w:p w:rsidR="00A11D5D" w:rsidRPr="000420E6" w:rsidRDefault="00A11D5D" w:rsidP="005F148E">
            <w:pPr>
              <w:jc w:val="both"/>
              <w:rPr>
                <w:color w:val="000000" w:themeColor="text1"/>
                <w:sz w:val="24"/>
                <w:szCs w:val="24"/>
              </w:rPr>
            </w:pPr>
            <w:r w:rsidRPr="000420E6">
              <w:rPr>
                <w:color w:val="000000" w:themeColor="text1"/>
                <w:sz w:val="24"/>
                <w:szCs w:val="24"/>
              </w:rPr>
              <w:t>Telefon ve faks numarası</w:t>
            </w:r>
          </w:p>
        </w:tc>
        <w:tc>
          <w:tcPr>
            <w:tcW w:w="207" w:type="dxa"/>
            <w:tcBorders>
              <w:top w:val="nil"/>
              <w:left w:val="nil"/>
              <w:bottom w:val="nil"/>
              <w:right w:val="nil"/>
            </w:tcBorders>
            <w:shd w:val="clear" w:color="auto" w:fill="auto"/>
            <w:vAlign w:val="center"/>
            <w:hideMark/>
          </w:tcPr>
          <w:p w:rsidR="00A11D5D" w:rsidRPr="000420E6" w:rsidRDefault="00A11D5D" w:rsidP="005F148E">
            <w:pPr>
              <w:rPr>
                <w:color w:val="000000" w:themeColor="text1"/>
                <w:sz w:val="24"/>
                <w:szCs w:val="24"/>
              </w:rPr>
            </w:pPr>
            <w:r w:rsidRPr="000420E6">
              <w:rPr>
                <w:color w:val="000000" w:themeColor="text1"/>
                <w:sz w:val="24"/>
                <w:szCs w:val="24"/>
              </w:rPr>
              <w:t>:</w:t>
            </w:r>
          </w:p>
        </w:tc>
        <w:tc>
          <w:tcPr>
            <w:tcW w:w="4577" w:type="dxa"/>
            <w:tcBorders>
              <w:top w:val="nil"/>
              <w:left w:val="nil"/>
              <w:bottom w:val="nil"/>
              <w:right w:val="nil"/>
            </w:tcBorders>
            <w:shd w:val="clear" w:color="auto" w:fill="auto"/>
            <w:vAlign w:val="center"/>
            <w:hideMark/>
          </w:tcPr>
          <w:p w:rsidR="00A11D5D" w:rsidRPr="000420E6" w:rsidRDefault="00A11D5D" w:rsidP="005F148E">
            <w:pPr>
              <w:rPr>
                <w:color w:val="000000" w:themeColor="text1"/>
                <w:sz w:val="24"/>
                <w:szCs w:val="24"/>
              </w:rPr>
            </w:pPr>
            <w:r w:rsidRPr="000420E6">
              <w:rPr>
                <w:color w:val="000000" w:themeColor="text1"/>
                <w:sz w:val="24"/>
                <w:szCs w:val="24"/>
              </w:rPr>
              <w:t xml:space="preserve">0232 489 81 81 – </w:t>
            </w:r>
            <w:bookmarkStart w:id="0" w:name="_Hlk33029306"/>
            <w:r w:rsidRPr="000420E6">
              <w:rPr>
                <w:color w:val="000000" w:themeColor="text1"/>
                <w:sz w:val="24"/>
                <w:szCs w:val="24"/>
              </w:rPr>
              <w:t xml:space="preserve">0232 </w:t>
            </w:r>
            <w:bookmarkEnd w:id="0"/>
            <w:r w:rsidRPr="000420E6">
              <w:rPr>
                <w:color w:val="000000" w:themeColor="text1"/>
                <w:sz w:val="24"/>
                <w:szCs w:val="24"/>
              </w:rPr>
              <w:t>489 85 05</w:t>
            </w:r>
          </w:p>
        </w:tc>
      </w:tr>
      <w:tr w:rsidR="00A11D5D" w:rsidRPr="000420E6" w:rsidTr="001325FA">
        <w:trPr>
          <w:trHeight w:val="360"/>
        </w:trPr>
        <w:tc>
          <w:tcPr>
            <w:tcW w:w="577" w:type="dxa"/>
            <w:tcBorders>
              <w:top w:val="nil"/>
              <w:left w:val="nil"/>
              <w:bottom w:val="nil"/>
              <w:right w:val="nil"/>
            </w:tcBorders>
            <w:shd w:val="clear" w:color="auto" w:fill="auto"/>
            <w:vAlign w:val="center"/>
            <w:hideMark/>
          </w:tcPr>
          <w:p w:rsidR="00A11D5D" w:rsidRPr="000420E6" w:rsidRDefault="00A11D5D" w:rsidP="005F148E">
            <w:pPr>
              <w:jc w:val="right"/>
              <w:rPr>
                <w:color w:val="000000" w:themeColor="text1"/>
                <w:sz w:val="24"/>
                <w:szCs w:val="24"/>
              </w:rPr>
            </w:pPr>
            <w:r w:rsidRPr="000420E6">
              <w:rPr>
                <w:color w:val="000000" w:themeColor="text1"/>
                <w:sz w:val="24"/>
                <w:szCs w:val="24"/>
              </w:rPr>
              <w:t>c)</w:t>
            </w:r>
          </w:p>
        </w:tc>
        <w:tc>
          <w:tcPr>
            <w:tcW w:w="3019" w:type="dxa"/>
            <w:tcBorders>
              <w:top w:val="nil"/>
              <w:left w:val="nil"/>
              <w:bottom w:val="nil"/>
              <w:right w:val="nil"/>
            </w:tcBorders>
            <w:shd w:val="clear" w:color="auto" w:fill="auto"/>
            <w:vAlign w:val="center"/>
            <w:hideMark/>
          </w:tcPr>
          <w:p w:rsidR="00A11D5D" w:rsidRPr="000420E6" w:rsidRDefault="00A11D5D" w:rsidP="005F148E">
            <w:pPr>
              <w:jc w:val="both"/>
              <w:rPr>
                <w:color w:val="000000" w:themeColor="text1"/>
                <w:sz w:val="24"/>
                <w:szCs w:val="24"/>
              </w:rPr>
            </w:pPr>
            <w:r w:rsidRPr="000420E6">
              <w:rPr>
                <w:color w:val="000000" w:themeColor="text1"/>
                <w:sz w:val="24"/>
                <w:szCs w:val="24"/>
              </w:rPr>
              <w:t xml:space="preserve">Elektronik posta adresi </w:t>
            </w:r>
          </w:p>
        </w:tc>
        <w:tc>
          <w:tcPr>
            <w:tcW w:w="207" w:type="dxa"/>
            <w:tcBorders>
              <w:top w:val="nil"/>
              <w:left w:val="nil"/>
              <w:bottom w:val="nil"/>
              <w:right w:val="nil"/>
            </w:tcBorders>
            <w:shd w:val="clear" w:color="auto" w:fill="auto"/>
            <w:vAlign w:val="center"/>
            <w:hideMark/>
          </w:tcPr>
          <w:p w:rsidR="00A11D5D" w:rsidRPr="000420E6" w:rsidRDefault="00A11D5D" w:rsidP="005F148E">
            <w:pPr>
              <w:rPr>
                <w:color w:val="000000" w:themeColor="text1"/>
                <w:sz w:val="24"/>
                <w:szCs w:val="24"/>
              </w:rPr>
            </w:pPr>
            <w:r w:rsidRPr="000420E6">
              <w:rPr>
                <w:color w:val="000000" w:themeColor="text1"/>
                <w:sz w:val="24"/>
                <w:szCs w:val="24"/>
              </w:rPr>
              <w:t>:</w:t>
            </w:r>
          </w:p>
        </w:tc>
        <w:tc>
          <w:tcPr>
            <w:tcW w:w="4577" w:type="dxa"/>
            <w:tcBorders>
              <w:top w:val="nil"/>
              <w:left w:val="nil"/>
              <w:bottom w:val="nil"/>
              <w:right w:val="nil"/>
            </w:tcBorders>
            <w:shd w:val="clear" w:color="auto" w:fill="auto"/>
            <w:vAlign w:val="center"/>
            <w:hideMark/>
          </w:tcPr>
          <w:p w:rsidR="00A11D5D" w:rsidRPr="000420E6" w:rsidRDefault="0096592E" w:rsidP="0083549D">
            <w:pPr>
              <w:rPr>
                <w:color w:val="000000" w:themeColor="text1"/>
                <w:sz w:val="24"/>
                <w:szCs w:val="24"/>
              </w:rPr>
            </w:pPr>
            <w:hyperlink r:id="rId5" w:history="1">
              <w:r w:rsidR="0083549D" w:rsidRPr="00A94AA2">
                <w:rPr>
                  <w:rStyle w:val="Kpr"/>
                  <w:sz w:val="24"/>
                  <w:szCs w:val="24"/>
                </w:rPr>
                <w:t>yesil@izka.org.tr</w:t>
              </w:r>
            </w:hyperlink>
            <w:r w:rsidR="00A11D5D" w:rsidRPr="000420E6">
              <w:rPr>
                <w:color w:val="000000" w:themeColor="text1"/>
                <w:sz w:val="24"/>
                <w:szCs w:val="24"/>
              </w:rPr>
              <w:t xml:space="preserve"> </w:t>
            </w:r>
          </w:p>
        </w:tc>
      </w:tr>
      <w:tr w:rsidR="00A11D5D" w:rsidRPr="000420E6" w:rsidTr="005F148E">
        <w:trPr>
          <w:trHeight w:val="360"/>
        </w:trPr>
        <w:tc>
          <w:tcPr>
            <w:tcW w:w="8380" w:type="dxa"/>
            <w:gridSpan w:val="4"/>
            <w:tcBorders>
              <w:top w:val="nil"/>
              <w:left w:val="nil"/>
              <w:bottom w:val="nil"/>
              <w:right w:val="nil"/>
            </w:tcBorders>
            <w:shd w:val="clear" w:color="auto" w:fill="auto"/>
            <w:vAlign w:val="center"/>
            <w:hideMark/>
          </w:tcPr>
          <w:p w:rsidR="00A11D5D" w:rsidRPr="000420E6" w:rsidRDefault="00A11D5D" w:rsidP="00A11D5D">
            <w:pPr>
              <w:pStyle w:val="ListeParagraf"/>
              <w:numPr>
                <w:ilvl w:val="0"/>
                <w:numId w:val="2"/>
              </w:numPr>
              <w:rPr>
                <w:b/>
                <w:bCs/>
                <w:color w:val="000000" w:themeColor="text1"/>
                <w:sz w:val="24"/>
                <w:szCs w:val="24"/>
              </w:rPr>
            </w:pPr>
            <w:r w:rsidRPr="000420E6">
              <w:rPr>
                <w:b/>
                <w:bCs/>
                <w:color w:val="000000" w:themeColor="text1"/>
                <w:sz w:val="24"/>
                <w:szCs w:val="24"/>
              </w:rPr>
              <w:t>İhale Konusu İşin</w:t>
            </w:r>
          </w:p>
        </w:tc>
      </w:tr>
      <w:tr w:rsidR="00A11D5D" w:rsidRPr="000420E6" w:rsidTr="001325FA">
        <w:trPr>
          <w:trHeight w:val="360"/>
        </w:trPr>
        <w:tc>
          <w:tcPr>
            <w:tcW w:w="577" w:type="dxa"/>
            <w:tcBorders>
              <w:top w:val="nil"/>
              <w:left w:val="nil"/>
              <w:bottom w:val="nil"/>
              <w:right w:val="nil"/>
            </w:tcBorders>
            <w:shd w:val="clear" w:color="auto" w:fill="auto"/>
            <w:vAlign w:val="center"/>
            <w:hideMark/>
          </w:tcPr>
          <w:p w:rsidR="00A11D5D" w:rsidRPr="000420E6" w:rsidRDefault="00A11D5D" w:rsidP="005F148E">
            <w:pPr>
              <w:jc w:val="right"/>
              <w:rPr>
                <w:color w:val="000000" w:themeColor="text1"/>
                <w:sz w:val="24"/>
                <w:szCs w:val="24"/>
              </w:rPr>
            </w:pPr>
            <w:r w:rsidRPr="000420E6">
              <w:rPr>
                <w:color w:val="000000" w:themeColor="text1"/>
                <w:sz w:val="24"/>
                <w:szCs w:val="24"/>
              </w:rPr>
              <w:t>a)</w:t>
            </w:r>
          </w:p>
        </w:tc>
        <w:tc>
          <w:tcPr>
            <w:tcW w:w="3019" w:type="dxa"/>
            <w:tcBorders>
              <w:top w:val="nil"/>
              <w:left w:val="nil"/>
              <w:bottom w:val="nil"/>
              <w:right w:val="nil"/>
            </w:tcBorders>
            <w:shd w:val="clear" w:color="auto" w:fill="auto"/>
            <w:vAlign w:val="center"/>
            <w:hideMark/>
          </w:tcPr>
          <w:p w:rsidR="00A11D5D" w:rsidRPr="000420E6" w:rsidRDefault="00A11D5D" w:rsidP="005F148E">
            <w:pPr>
              <w:jc w:val="both"/>
              <w:rPr>
                <w:color w:val="000000" w:themeColor="text1"/>
                <w:sz w:val="24"/>
                <w:szCs w:val="24"/>
              </w:rPr>
            </w:pPr>
            <w:r w:rsidRPr="000420E6">
              <w:rPr>
                <w:color w:val="000000" w:themeColor="text1"/>
                <w:sz w:val="24"/>
                <w:szCs w:val="24"/>
              </w:rPr>
              <w:t>Niteliği, türü ve miktarı</w:t>
            </w:r>
          </w:p>
        </w:tc>
        <w:tc>
          <w:tcPr>
            <w:tcW w:w="207" w:type="dxa"/>
            <w:tcBorders>
              <w:top w:val="nil"/>
              <w:left w:val="nil"/>
              <w:bottom w:val="nil"/>
              <w:right w:val="nil"/>
            </w:tcBorders>
            <w:shd w:val="clear" w:color="auto" w:fill="auto"/>
            <w:vAlign w:val="center"/>
            <w:hideMark/>
          </w:tcPr>
          <w:p w:rsidR="00A11D5D" w:rsidRPr="000420E6" w:rsidRDefault="00A11D5D" w:rsidP="005F148E">
            <w:pPr>
              <w:rPr>
                <w:color w:val="000000" w:themeColor="text1"/>
                <w:sz w:val="24"/>
                <w:szCs w:val="24"/>
              </w:rPr>
            </w:pPr>
            <w:r w:rsidRPr="000420E6">
              <w:rPr>
                <w:color w:val="000000" w:themeColor="text1"/>
                <w:sz w:val="24"/>
                <w:szCs w:val="24"/>
              </w:rPr>
              <w:t>:</w:t>
            </w:r>
          </w:p>
        </w:tc>
        <w:tc>
          <w:tcPr>
            <w:tcW w:w="4577" w:type="dxa"/>
            <w:tcBorders>
              <w:top w:val="nil"/>
              <w:left w:val="nil"/>
              <w:bottom w:val="nil"/>
              <w:right w:val="nil"/>
            </w:tcBorders>
            <w:shd w:val="clear" w:color="auto" w:fill="auto"/>
            <w:vAlign w:val="center"/>
            <w:hideMark/>
          </w:tcPr>
          <w:p w:rsidR="00A11D5D" w:rsidRPr="000420E6" w:rsidRDefault="0083549D" w:rsidP="005F148E">
            <w:pPr>
              <w:rPr>
                <w:color w:val="000000" w:themeColor="text1"/>
                <w:sz w:val="24"/>
                <w:szCs w:val="24"/>
              </w:rPr>
            </w:pPr>
            <w:r>
              <w:rPr>
                <w:color w:val="000000" w:themeColor="text1"/>
                <w:sz w:val="24"/>
                <w:szCs w:val="24"/>
              </w:rPr>
              <w:t>Endüstriyel Simbiyoz Yazılımı hizmet alımı</w:t>
            </w:r>
          </w:p>
        </w:tc>
      </w:tr>
      <w:tr w:rsidR="00A11D5D" w:rsidRPr="000420E6" w:rsidTr="001325FA">
        <w:trPr>
          <w:trHeight w:val="360"/>
        </w:trPr>
        <w:tc>
          <w:tcPr>
            <w:tcW w:w="577" w:type="dxa"/>
            <w:tcBorders>
              <w:top w:val="nil"/>
              <w:left w:val="nil"/>
              <w:bottom w:val="nil"/>
              <w:right w:val="nil"/>
            </w:tcBorders>
            <w:shd w:val="clear" w:color="auto" w:fill="auto"/>
            <w:vAlign w:val="center"/>
            <w:hideMark/>
          </w:tcPr>
          <w:p w:rsidR="00A11D5D" w:rsidRPr="000420E6" w:rsidRDefault="00A11D5D" w:rsidP="005F148E">
            <w:pPr>
              <w:jc w:val="right"/>
              <w:rPr>
                <w:color w:val="000000" w:themeColor="text1"/>
                <w:sz w:val="24"/>
                <w:szCs w:val="24"/>
              </w:rPr>
            </w:pPr>
            <w:r w:rsidRPr="000420E6">
              <w:rPr>
                <w:color w:val="000000" w:themeColor="text1"/>
                <w:sz w:val="24"/>
                <w:szCs w:val="24"/>
              </w:rPr>
              <w:t>b)</w:t>
            </w:r>
          </w:p>
        </w:tc>
        <w:tc>
          <w:tcPr>
            <w:tcW w:w="3019" w:type="dxa"/>
            <w:tcBorders>
              <w:top w:val="nil"/>
              <w:left w:val="nil"/>
              <w:bottom w:val="nil"/>
              <w:right w:val="nil"/>
            </w:tcBorders>
            <w:shd w:val="clear" w:color="auto" w:fill="auto"/>
            <w:vAlign w:val="center"/>
            <w:hideMark/>
          </w:tcPr>
          <w:p w:rsidR="00A11D5D" w:rsidRPr="000420E6" w:rsidRDefault="00A11D5D" w:rsidP="005F148E">
            <w:pPr>
              <w:jc w:val="both"/>
              <w:rPr>
                <w:color w:val="000000" w:themeColor="text1"/>
                <w:sz w:val="24"/>
                <w:szCs w:val="24"/>
              </w:rPr>
            </w:pPr>
            <w:r w:rsidRPr="000420E6">
              <w:rPr>
                <w:color w:val="000000" w:themeColor="text1"/>
                <w:sz w:val="24"/>
                <w:szCs w:val="24"/>
              </w:rPr>
              <w:t>Teslim yeri</w:t>
            </w:r>
          </w:p>
        </w:tc>
        <w:tc>
          <w:tcPr>
            <w:tcW w:w="207" w:type="dxa"/>
            <w:tcBorders>
              <w:top w:val="nil"/>
              <w:left w:val="nil"/>
              <w:bottom w:val="nil"/>
              <w:right w:val="nil"/>
            </w:tcBorders>
            <w:shd w:val="clear" w:color="auto" w:fill="auto"/>
            <w:vAlign w:val="center"/>
            <w:hideMark/>
          </w:tcPr>
          <w:p w:rsidR="00A11D5D" w:rsidRPr="000420E6" w:rsidRDefault="00A11D5D" w:rsidP="005F148E">
            <w:pPr>
              <w:rPr>
                <w:color w:val="000000" w:themeColor="text1"/>
                <w:sz w:val="24"/>
                <w:szCs w:val="24"/>
              </w:rPr>
            </w:pPr>
            <w:r w:rsidRPr="000420E6">
              <w:rPr>
                <w:color w:val="000000" w:themeColor="text1"/>
                <w:sz w:val="24"/>
                <w:szCs w:val="24"/>
              </w:rPr>
              <w:t>:</w:t>
            </w:r>
          </w:p>
        </w:tc>
        <w:tc>
          <w:tcPr>
            <w:tcW w:w="4577" w:type="dxa"/>
            <w:tcBorders>
              <w:top w:val="nil"/>
              <w:left w:val="nil"/>
              <w:bottom w:val="nil"/>
              <w:right w:val="nil"/>
            </w:tcBorders>
            <w:shd w:val="clear" w:color="auto" w:fill="auto"/>
            <w:vAlign w:val="center"/>
            <w:hideMark/>
          </w:tcPr>
          <w:p w:rsidR="00A11D5D" w:rsidRPr="000420E6" w:rsidRDefault="00A11D5D" w:rsidP="005F148E">
            <w:pPr>
              <w:rPr>
                <w:color w:val="000000" w:themeColor="text1"/>
                <w:sz w:val="24"/>
                <w:szCs w:val="24"/>
              </w:rPr>
            </w:pPr>
            <w:r w:rsidRPr="000420E6">
              <w:rPr>
                <w:color w:val="000000" w:themeColor="text1"/>
                <w:sz w:val="24"/>
                <w:szCs w:val="24"/>
              </w:rPr>
              <w:t>İzmir Kalkınma Ajansı, İzmir</w:t>
            </w:r>
          </w:p>
        </w:tc>
      </w:tr>
      <w:tr w:rsidR="00803D04" w:rsidRPr="000420E6" w:rsidTr="001325FA">
        <w:trPr>
          <w:trHeight w:val="360"/>
        </w:trPr>
        <w:tc>
          <w:tcPr>
            <w:tcW w:w="577" w:type="dxa"/>
            <w:tcBorders>
              <w:top w:val="nil"/>
              <w:left w:val="nil"/>
              <w:bottom w:val="nil"/>
              <w:right w:val="nil"/>
            </w:tcBorders>
            <w:shd w:val="clear" w:color="auto" w:fill="auto"/>
            <w:vAlign w:val="center"/>
          </w:tcPr>
          <w:p w:rsidR="00803D04" w:rsidRPr="000420E6" w:rsidRDefault="00803D04" w:rsidP="00803D04">
            <w:pPr>
              <w:jc w:val="center"/>
              <w:rPr>
                <w:color w:val="000000" w:themeColor="text1"/>
                <w:sz w:val="24"/>
                <w:szCs w:val="24"/>
              </w:rPr>
            </w:pPr>
            <w:r>
              <w:rPr>
                <w:color w:val="000000" w:themeColor="text1"/>
                <w:sz w:val="24"/>
                <w:szCs w:val="24"/>
              </w:rPr>
              <w:t xml:space="preserve">   c) </w:t>
            </w:r>
          </w:p>
        </w:tc>
        <w:tc>
          <w:tcPr>
            <w:tcW w:w="3019" w:type="dxa"/>
            <w:tcBorders>
              <w:top w:val="nil"/>
              <w:left w:val="nil"/>
              <w:bottom w:val="nil"/>
              <w:right w:val="nil"/>
            </w:tcBorders>
            <w:shd w:val="clear" w:color="auto" w:fill="auto"/>
            <w:vAlign w:val="center"/>
          </w:tcPr>
          <w:p w:rsidR="00803D04" w:rsidRPr="000420E6" w:rsidRDefault="00803D04" w:rsidP="005F148E">
            <w:pPr>
              <w:jc w:val="both"/>
              <w:rPr>
                <w:color w:val="000000" w:themeColor="text1"/>
                <w:sz w:val="24"/>
                <w:szCs w:val="24"/>
              </w:rPr>
            </w:pPr>
            <w:r>
              <w:rPr>
                <w:color w:val="000000" w:themeColor="text1"/>
                <w:sz w:val="24"/>
                <w:szCs w:val="24"/>
              </w:rPr>
              <w:t>Süresi</w:t>
            </w:r>
          </w:p>
        </w:tc>
        <w:tc>
          <w:tcPr>
            <w:tcW w:w="207" w:type="dxa"/>
            <w:tcBorders>
              <w:top w:val="nil"/>
              <w:left w:val="nil"/>
              <w:bottom w:val="nil"/>
              <w:right w:val="nil"/>
            </w:tcBorders>
            <w:shd w:val="clear" w:color="auto" w:fill="auto"/>
            <w:vAlign w:val="center"/>
          </w:tcPr>
          <w:p w:rsidR="00803D04" w:rsidRPr="000420E6" w:rsidRDefault="00803D04" w:rsidP="005F148E">
            <w:pPr>
              <w:rPr>
                <w:color w:val="000000" w:themeColor="text1"/>
                <w:sz w:val="24"/>
                <w:szCs w:val="24"/>
              </w:rPr>
            </w:pPr>
            <w:r>
              <w:rPr>
                <w:color w:val="000000" w:themeColor="text1"/>
                <w:sz w:val="24"/>
                <w:szCs w:val="24"/>
              </w:rPr>
              <w:t xml:space="preserve">: </w:t>
            </w:r>
          </w:p>
        </w:tc>
        <w:tc>
          <w:tcPr>
            <w:tcW w:w="4577" w:type="dxa"/>
            <w:tcBorders>
              <w:top w:val="nil"/>
              <w:left w:val="nil"/>
              <w:bottom w:val="nil"/>
              <w:right w:val="nil"/>
            </w:tcBorders>
            <w:shd w:val="clear" w:color="auto" w:fill="auto"/>
            <w:vAlign w:val="center"/>
          </w:tcPr>
          <w:p w:rsidR="00803D04" w:rsidRPr="000420E6" w:rsidRDefault="00803D04" w:rsidP="005F148E">
            <w:pPr>
              <w:rPr>
                <w:color w:val="000000" w:themeColor="text1"/>
                <w:sz w:val="24"/>
                <w:szCs w:val="24"/>
              </w:rPr>
            </w:pPr>
            <w:r w:rsidRPr="003D45F2">
              <w:rPr>
                <w:color w:val="000000" w:themeColor="text1"/>
                <w:sz w:val="24"/>
                <w:szCs w:val="24"/>
              </w:rPr>
              <w:t>1 (bir) yıl</w:t>
            </w:r>
          </w:p>
        </w:tc>
      </w:tr>
      <w:tr w:rsidR="00A11D5D" w:rsidRPr="000420E6" w:rsidTr="005F148E">
        <w:trPr>
          <w:trHeight w:val="360"/>
        </w:trPr>
        <w:tc>
          <w:tcPr>
            <w:tcW w:w="8380" w:type="dxa"/>
            <w:gridSpan w:val="4"/>
            <w:tcBorders>
              <w:top w:val="nil"/>
              <w:left w:val="nil"/>
              <w:bottom w:val="nil"/>
              <w:right w:val="nil"/>
            </w:tcBorders>
            <w:shd w:val="clear" w:color="auto" w:fill="auto"/>
            <w:vAlign w:val="center"/>
            <w:hideMark/>
          </w:tcPr>
          <w:p w:rsidR="00A11D5D" w:rsidRPr="000420E6" w:rsidRDefault="00A11D5D" w:rsidP="00A11D5D">
            <w:pPr>
              <w:pStyle w:val="ListeParagraf"/>
              <w:numPr>
                <w:ilvl w:val="0"/>
                <w:numId w:val="2"/>
              </w:numPr>
              <w:jc w:val="both"/>
              <w:rPr>
                <w:b/>
                <w:bCs/>
                <w:color w:val="000000" w:themeColor="text1"/>
                <w:sz w:val="24"/>
                <w:szCs w:val="24"/>
              </w:rPr>
            </w:pPr>
            <w:r w:rsidRPr="000420E6">
              <w:rPr>
                <w:b/>
                <w:bCs/>
                <w:color w:val="000000" w:themeColor="text1"/>
                <w:sz w:val="24"/>
                <w:szCs w:val="24"/>
              </w:rPr>
              <w:t>İhalenin</w:t>
            </w:r>
          </w:p>
        </w:tc>
      </w:tr>
      <w:tr w:rsidR="00A11D5D" w:rsidRPr="000420E6" w:rsidTr="001325FA">
        <w:trPr>
          <w:trHeight w:val="879"/>
        </w:trPr>
        <w:tc>
          <w:tcPr>
            <w:tcW w:w="577" w:type="dxa"/>
            <w:tcBorders>
              <w:top w:val="nil"/>
              <w:left w:val="nil"/>
              <w:bottom w:val="nil"/>
              <w:right w:val="nil"/>
            </w:tcBorders>
            <w:shd w:val="clear" w:color="auto" w:fill="auto"/>
            <w:hideMark/>
          </w:tcPr>
          <w:p w:rsidR="00A11D5D" w:rsidRPr="000420E6" w:rsidRDefault="00A11D5D" w:rsidP="005F148E">
            <w:pPr>
              <w:jc w:val="right"/>
              <w:rPr>
                <w:color w:val="000000" w:themeColor="text1"/>
                <w:sz w:val="24"/>
                <w:szCs w:val="24"/>
              </w:rPr>
            </w:pPr>
            <w:r w:rsidRPr="000420E6">
              <w:rPr>
                <w:color w:val="000000" w:themeColor="text1"/>
                <w:sz w:val="24"/>
                <w:szCs w:val="24"/>
              </w:rPr>
              <w:t>a)</w:t>
            </w:r>
          </w:p>
        </w:tc>
        <w:tc>
          <w:tcPr>
            <w:tcW w:w="3019" w:type="dxa"/>
            <w:tcBorders>
              <w:top w:val="nil"/>
              <w:left w:val="nil"/>
              <w:bottom w:val="nil"/>
              <w:right w:val="nil"/>
            </w:tcBorders>
            <w:shd w:val="clear" w:color="auto" w:fill="auto"/>
            <w:hideMark/>
          </w:tcPr>
          <w:p w:rsidR="00A11D5D" w:rsidRPr="000420E6" w:rsidRDefault="00A11D5D" w:rsidP="005F148E">
            <w:pPr>
              <w:jc w:val="both"/>
              <w:rPr>
                <w:color w:val="000000" w:themeColor="text1"/>
                <w:sz w:val="24"/>
                <w:szCs w:val="24"/>
              </w:rPr>
            </w:pPr>
            <w:r w:rsidRPr="000420E6">
              <w:rPr>
                <w:color w:val="000000" w:themeColor="text1"/>
                <w:sz w:val="24"/>
                <w:szCs w:val="24"/>
              </w:rPr>
              <w:t>Usulü</w:t>
            </w:r>
          </w:p>
        </w:tc>
        <w:tc>
          <w:tcPr>
            <w:tcW w:w="207" w:type="dxa"/>
            <w:tcBorders>
              <w:top w:val="nil"/>
              <w:left w:val="nil"/>
              <w:bottom w:val="nil"/>
              <w:right w:val="nil"/>
            </w:tcBorders>
            <w:shd w:val="clear" w:color="auto" w:fill="auto"/>
            <w:hideMark/>
          </w:tcPr>
          <w:p w:rsidR="00A11D5D" w:rsidRPr="000420E6" w:rsidRDefault="00A11D5D" w:rsidP="005F148E">
            <w:pPr>
              <w:rPr>
                <w:color w:val="000000" w:themeColor="text1"/>
                <w:sz w:val="24"/>
                <w:szCs w:val="24"/>
              </w:rPr>
            </w:pPr>
            <w:r w:rsidRPr="000420E6">
              <w:rPr>
                <w:color w:val="000000" w:themeColor="text1"/>
                <w:sz w:val="24"/>
                <w:szCs w:val="24"/>
              </w:rPr>
              <w:t>:</w:t>
            </w:r>
          </w:p>
        </w:tc>
        <w:tc>
          <w:tcPr>
            <w:tcW w:w="4577" w:type="dxa"/>
            <w:tcBorders>
              <w:top w:val="nil"/>
              <w:left w:val="nil"/>
              <w:bottom w:val="nil"/>
              <w:right w:val="nil"/>
            </w:tcBorders>
            <w:shd w:val="clear" w:color="auto" w:fill="auto"/>
            <w:hideMark/>
          </w:tcPr>
          <w:p w:rsidR="00A11D5D" w:rsidRPr="000420E6" w:rsidRDefault="00A11D5D" w:rsidP="00A75588">
            <w:pPr>
              <w:rPr>
                <w:color w:val="000000" w:themeColor="text1"/>
                <w:sz w:val="24"/>
                <w:szCs w:val="24"/>
              </w:rPr>
            </w:pPr>
            <w:r w:rsidRPr="000420E6">
              <w:rPr>
                <w:color w:val="000000" w:themeColor="text1"/>
                <w:sz w:val="24"/>
                <w:szCs w:val="24"/>
              </w:rPr>
              <w:t>Kalkınma Ajansları Mal, Hizmet ve Yapım İşi Satın</w:t>
            </w:r>
            <w:r w:rsidR="0083549D">
              <w:rPr>
                <w:color w:val="000000" w:themeColor="text1"/>
                <w:sz w:val="24"/>
                <w:szCs w:val="24"/>
              </w:rPr>
              <w:t xml:space="preserve"> Alma ve İhale Usul ve </w:t>
            </w:r>
            <w:proofErr w:type="spellStart"/>
            <w:r w:rsidR="0083549D">
              <w:rPr>
                <w:color w:val="000000" w:themeColor="text1"/>
                <w:sz w:val="24"/>
                <w:szCs w:val="24"/>
              </w:rPr>
              <w:t>Esasları’nın</w:t>
            </w:r>
            <w:proofErr w:type="spellEnd"/>
            <w:r w:rsidR="0083549D">
              <w:rPr>
                <w:color w:val="000000" w:themeColor="text1"/>
                <w:sz w:val="24"/>
                <w:szCs w:val="24"/>
              </w:rPr>
              <w:t xml:space="preserve"> </w:t>
            </w:r>
            <w:r w:rsidR="00703383" w:rsidRPr="000420E6">
              <w:rPr>
                <w:color w:val="000000" w:themeColor="text1"/>
                <w:sz w:val="24"/>
                <w:szCs w:val="24"/>
              </w:rPr>
              <w:t>1</w:t>
            </w:r>
            <w:r w:rsidR="0083549D">
              <w:rPr>
                <w:color w:val="000000" w:themeColor="text1"/>
                <w:sz w:val="24"/>
                <w:szCs w:val="24"/>
              </w:rPr>
              <w:t>2. m</w:t>
            </w:r>
            <w:r w:rsidR="00703383" w:rsidRPr="000420E6">
              <w:rPr>
                <w:color w:val="000000" w:themeColor="text1"/>
                <w:sz w:val="24"/>
                <w:szCs w:val="24"/>
              </w:rPr>
              <w:t>addesi</w:t>
            </w:r>
            <w:r w:rsidR="0083549D">
              <w:rPr>
                <w:color w:val="000000" w:themeColor="text1"/>
                <w:sz w:val="24"/>
                <w:szCs w:val="24"/>
              </w:rPr>
              <w:t xml:space="preserve"> </w:t>
            </w:r>
            <w:r w:rsidR="00A75588">
              <w:rPr>
                <w:color w:val="000000" w:themeColor="text1"/>
                <w:sz w:val="24"/>
                <w:szCs w:val="24"/>
              </w:rPr>
              <w:t>doğrultusunda</w:t>
            </w:r>
            <w:r w:rsidRPr="000420E6">
              <w:rPr>
                <w:color w:val="000000" w:themeColor="text1"/>
                <w:sz w:val="24"/>
                <w:szCs w:val="24"/>
              </w:rPr>
              <w:t xml:space="preserve"> </w:t>
            </w:r>
            <w:r w:rsidR="0083549D">
              <w:rPr>
                <w:color w:val="000000" w:themeColor="text1"/>
                <w:sz w:val="24"/>
                <w:szCs w:val="24"/>
              </w:rPr>
              <w:t xml:space="preserve">Pazarlık </w:t>
            </w:r>
            <w:r w:rsidRPr="000420E6">
              <w:rPr>
                <w:color w:val="000000" w:themeColor="text1"/>
                <w:sz w:val="24"/>
                <w:szCs w:val="24"/>
              </w:rPr>
              <w:t>Usulü</w:t>
            </w:r>
          </w:p>
        </w:tc>
      </w:tr>
    </w:tbl>
    <w:p w:rsidR="00A11D5D" w:rsidRPr="000420E6" w:rsidRDefault="00A11D5D" w:rsidP="00A11D5D">
      <w:pPr>
        <w:pStyle w:val="BodyText24"/>
        <w:rPr>
          <w:rFonts w:ascii="Times New Roman" w:hAnsi="Times New Roman"/>
          <w:color w:val="000000" w:themeColor="text1"/>
          <w:sz w:val="24"/>
          <w:szCs w:val="24"/>
        </w:rPr>
      </w:pPr>
    </w:p>
    <w:p w:rsidR="001325FA" w:rsidRPr="001325FA" w:rsidRDefault="001325FA" w:rsidP="001325FA">
      <w:pPr>
        <w:pStyle w:val="ListeParagraf"/>
        <w:numPr>
          <w:ilvl w:val="0"/>
          <w:numId w:val="2"/>
        </w:numPr>
        <w:jc w:val="both"/>
        <w:rPr>
          <w:color w:val="000000" w:themeColor="text1"/>
          <w:sz w:val="24"/>
          <w:szCs w:val="24"/>
        </w:rPr>
      </w:pPr>
      <w:r w:rsidRPr="001325FA">
        <w:rPr>
          <w:color w:val="000000" w:themeColor="text1"/>
          <w:sz w:val="24"/>
          <w:szCs w:val="24"/>
        </w:rPr>
        <w:t xml:space="preserve">Teklifler, </w:t>
      </w:r>
      <w:r w:rsidR="0096592E">
        <w:rPr>
          <w:b/>
          <w:color w:val="000000" w:themeColor="text1"/>
          <w:sz w:val="24"/>
          <w:szCs w:val="24"/>
        </w:rPr>
        <w:t>18</w:t>
      </w:r>
      <w:r w:rsidRPr="001325FA">
        <w:rPr>
          <w:b/>
          <w:color w:val="000000" w:themeColor="text1"/>
          <w:sz w:val="24"/>
          <w:szCs w:val="24"/>
        </w:rPr>
        <w:t>.04.2023</w:t>
      </w:r>
      <w:r w:rsidRPr="001325FA">
        <w:rPr>
          <w:color w:val="000000" w:themeColor="text1"/>
          <w:sz w:val="24"/>
          <w:szCs w:val="24"/>
        </w:rPr>
        <w:t xml:space="preserve"> saat </w:t>
      </w:r>
      <w:r w:rsidRPr="001325FA">
        <w:rPr>
          <w:b/>
          <w:color w:val="000000" w:themeColor="text1"/>
          <w:sz w:val="24"/>
          <w:szCs w:val="24"/>
        </w:rPr>
        <w:t>17.00</w:t>
      </w:r>
      <w:r w:rsidRPr="001325FA">
        <w:rPr>
          <w:color w:val="000000" w:themeColor="text1"/>
          <w:sz w:val="24"/>
          <w:szCs w:val="24"/>
        </w:rPr>
        <w:t xml:space="preserve">’a kadar Ajansa </w:t>
      </w:r>
      <w:r>
        <w:rPr>
          <w:color w:val="000000" w:themeColor="text1"/>
          <w:sz w:val="24"/>
          <w:szCs w:val="24"/>
        </w:rPr>
        <w:t xml:space="preserve">elden teslim edilebileceği </w:t>
      </w:r>
      <w:r w:rsidRPr="001325FA">
        <w:rPr>
          <w:color w:val="000000" w:themeColor="text1"/>
          <w:sz w:val="24"/>
          <w:szCs w:val="24"/>
        </w:rPr>
        <w:t>gibi, iadeli taahhütlü posta vasıtasıyla da gönderilebilir. Postada yaşanacak gecikmelerden Ajans sorumlu tutulamaz.</w:t>
      </w:r>
    </w:p>
    <w:p w:rsidR="00A11D5D" w:rsidRPr="000420E6" w:rsidRDefault="00A11D5D" w:rsidP="00A11D5D">
      <w:pPr>
        <w:pStyle w:val="ListeParagraf"/>
        <w:numPr>
          <w:ilvl w:val="0"/>
          <w:numId w:val="2"/>
        </w:numPr>
        <w:jc w:val="both"/>
        <w:rPr>
          <w:color w:val="000000" w:themeColor="text1"/>
          <w:sz w:val="24"/>
          <w:szCs w:val="24"/>
        </w:rPr>
      </w:pPr>
      <w:r w:rsidRPr="000420E6">
        <w:rPr>
          <w:color w:val="000000" w:themeColor="text1"/>
          <w:sz w:val="24"/>
          <w:szCs w:val="24"/>
        </w:rPr>
        <w:t>İhaleye katılabilme şartları ve istenilen belgeler ihale dosyasında yer almaktadır.</w:t>
      </w:r>
    </w:p>
    <w:p w:rsidR="00AA1EF8" w:rsidRPr="001325FA" w:rsidRDefault="00AA1EF8" w:rsidP="00AA1EF8">
      <w:pPr>
        <w:pStyle w:val="ListeParagraf"/>
        <w:numPr>
          <w:ilvl w:val="0"/>
          <w:numId w:val="2"/>
        </w:numPr>
        <w:jc w:val="both"/>
        <w:rPr>
          <w:color w:val="000000" w:themeColor="text1"/>
          <w:sz w:val="24"/>
          <w:szCs w:val="24"/>
        </w:rPr>
      </w:pPr>
      <w:r w:rsidRPr="000420E6">
        <w:rPr>
          <w:color w:val="000000" w:themeColor="text1"/>
          <w:sz w:val="24"/>
          <w:szCs w:val="24"/>
        </w:rPr>
        <w:t xml:space="preserve">İhale </w:t>
      </w:r>
      <w:r>
        <w:rPr>
          <w:color w:val="000000" w:themeColor="text1"/>
          <w:sz w:val="24"/>
          <w:szCs w:val="24"/>
        </w:rPr>
        <w:t>dosyası</w:t>
      </w:r>
      <w:r w:rsidRPr="000420E6">
        <w:rPr>
          <w:color w:val="000000" w:themeColor="text1"/>
          <w:sz w:val="24"/>
          <w:szCs w:val="24"/>
        </w:rPr>
        <w:t xml:space="preserve"> İzmir Kalkınma Ajansı adresi</w:t>
      </w:r>
      <w:r>
        <w:rPr>
          <w:color w:val="000000" w:themeColor="text1"/>
          <w:sz w:val="24"/>
          <w:szCs w:val="24"/>
        </w:rPr>
        <w:t xml:space="preserve">nde ücretsiz olarak görülebilir </w:t>
      </w:r>
      <w:r w:rsidRPr="003D45F2">
        <w:rPr>
          <w:color w:val="000000" w:themeColor="text1"/>
          <w:sz w:val="24"/>
          <w:szCs w:val="24"/>
        </w:rPr>
        <w:t xml:space="preserve">ve 2.000 (iki </w:t>
      </w:r>
      <w:r w:rsidRPr="001325FA">
        <w:rPr>
          <w:color w:val="000000" w:themeColor="text1"/>
          <w:sz w:val="24"/>
          <w:szCs w:val="24"/>
        </w:rPr>
        <w:t xml:space="preserve">bin) TL karşılığında aynı adresten temin edilebilir. İhaleye teklif verecek olanların ihale </w:t>
      </w:r>
      <w:r>
        <w:rPr>
          <w:color w:val="000000" w:themeColor="text1"/>
          <w:sz w:val="24"/>
          <w:szCs w:val="24"/>
        </w:rPr>
        <w:t>dosyasını</w:t>
      </w:r>
      <w:r w:rsidRPr="001325FA">
        <w:rPr>
          <w:color w:val="000000" w:themeColor="text1"/>
          <w:sz w:val="24"/>
          <w:szCs w:val="24"/>
        </w:rPr>
        <w:t xml:space="preserve"> satın almaları zorunludur. İhale dosyası satış bedeli Ajansın T.C. Ziraat Bankası Efes Şubesi “TR85 0001 0013 3346 6260 1050 71” IBAN numaralı hesabına yatırılacaktır.</w:t>
      </w:r>
    </w:p>
    <w:p w:rsidR="00A11D5D" w:rsidRPr="00803D04" w:rsidRDefault="00A11D5D" w:rsidP="00F052CB">
      <w:pPr>
        <w:pStyle w:val="ListeParagraf"/>
        <w:numPr>
          <w:ilvl w:val="0"/>
          <w:numId w:val="2"/>
        </w:numPr>
        <w:jc w:val="both"/>
        <w:rPr>
          <w:color w:val="000000" w:themeColor="text1"/>
          <w:sz w:val="24"/>
          <w:szCs w:val="24"/>
        </w:rPr>
      </w:pPr>
      <w:r w:rsidRPr="001325FA">
        <w:rPr>
          <w:color w:val="000000" w:themeColor="text1"/>
          <w:sz w:val="24"/>
          <w:szCs w:val="24"/>
        </w:rPr>
        <w:t>İstekliler tekliflerini, götürü bedel üzerinden vereceklerdir</w:t>
      </w:r>
      <w:r w:rsidRPr="00803D04">
        <w:rPr>
          <w:color w:val="000000" w:themeColor="text1"/>
          <w:sz w:val="24"/>
          <w:szCs w:val="24"/>
        </w:rPr>
        <w:t>.</w:t>
      </w:r>
      <w:r w:rsidR="00803D04" w:rsidRPr="00803D04">
        <w:rPr>
          <w:color w:val="000000" w:themeColor="text1"/>
          <w:sz w:val="24"/>
          <w:szCs w:val="24"/>
        </w:rPr>
        <w:t xml:space="preserve"> İhale sonucu, üzerine</w:t>
      </w:r>
      <w:r w:rsidR="00803D04">
        <w:rPr>
          <w:color w:val="000000" w:themeColor="text1"/>
          <w:sz w:val="24"/>
          <w:szCs w:val="24"/>
        </w:rPr>
        <w:t xml:space="preserve"> </w:t>
      </w:r>
      <w:r w:rsidR="00803D04" w:rsidRPr="00803D04">
        <w:rPr>
          <w:color w:val="000000" w:themeColor="text1"/>
          <w:sz w:val="24"/>
          <w:szCs w:val="24"/>
        </w:rPr>
        <w:t>ihale yapılan istekliyle toplam bedel üzerinden götürü bedel sözleşme imzalanacaktır.</w:t>
      </w:r>
    </w:p>
    <w:p w:rsidR="00A11D5D" w:rsidRDefault="00A11D5D" w:rsidP="0035443E">
      <w:pPr>
        <w:pStyle w:val="BodyText31"/>
        <w:numPr>
          <w:ilvl w:val="0"/>
          <w:numId w:val="2"/>
        </w:numPr>
        <w:jc w:val="both"/>
        <w:rPr>
          <w:rFonts w:ascii="Times New Roman" w:hAnsi="Times New Roman"/>
          <w:b w:val="0"/>
          <w:color w:val="000000" w:themeColor="text1"/>
          <w:szCs w:val="24"/>
          <w:lang w:eastAsia="tr-TR"/>
        </w:rPr>
      </w:pPr>
      <w:r w:rsidRPr="000420E6">
        <w:rPr>
          <w:rFonts w:ascii="Times New Roman" w:hAnsi="Times New Roman"/>
          <w:b w:val="0"/>
          <w:color w:val="000000" w:themeColor="text1"/>
          <w:szCs w:val="24"/>
          <w:lang w:eastAsia="tr-TR"/>
        </w:rPr>
        <w:t xml:space="preserve">Verilen tekliflerin geçerlik süresi, ihale tarihinden itibaren en az </w:t>
      </w:r>
      <w:r w:rsidR="0083549D" w:rsidRPr="003D45F2">
        <w:rPr>
          <w:rFonts w:ascii="Times New Roman" w:hAnsi="Times New Roman"/>
          <w:b w:val="0"/>
          <w:color w:val="000000" w:themeColor="text1"/>
          <w:szCs w:val="24"/>
          <w:lang w:eastAsia="tr-TR"/>
        </w:rPr>
        <w:t>60 (altmış)</w:t>
      </w:r>
      <w:r w:rsidRPr="000420E6">
        <w:rPr>
          <w:rFonts w:ascii="Times New Roman" w:hAnsi="Times New Roman"/>
          <w:b w:val="0"/>
          <w:color w:val="000000" w:themeColor="text1"/>
          <w:szCs w:val="24"/>
          <w:lang w:eastAsia="tr-TR"/>
        </w:rPr>
        <w:t xml:space="preserve"> takvim günü olmalıdır.</w:t>
      </w:r>
    </w:p>
    <w:p w:rsidR="00AA1EF8" w:rsidRPr="000420E6" w:rsidRDefault="00AA1EF8" w:rsidP="00AA1EF8">
      <w:pPr>
        <w:pStyle w:val="ListeParagraf"/>
        <w:numPr>
          <w:ilvl w:val="0"/>
          <w:numId w:val="2"/>
        </w:numPr>
        <w:jc w:val="both"/>
        <w:rPr>
          <w:color w:val="000000" w:themeColor="text1"/>
          <w:sz w:val="24"/>
          <w:szCs w:val="24"/>
        </w:rPr>
      </w:pPr>
      <w:r w:rsidRPr="00803D04">
        <w:rPr>
          <w:color w:val="000000" w:themeColor="text1"/>
          <w:sz w:val="24"/>
          <w:szCs w:val="24"/>
        </w:rPr>
        <w:t>Ekonomik açıdan</w:t>
      </w:r>
      <w:r w:rsidRPr="000420E6">
        <w:rPr>
          <w:color w:val="000000" w:themeColor="text1"/>
          <w:sz w:val="24"/>
          <w:szCs w:val="24"/>
        </w:rPr>
        <w:t xml:space="preserve"> en avantajlı teklif</w:t>
      </w:r>
      <w:r>
        <w:rPr>
          <w:color w:val="000000" w:themeColor="text1"/>
          <w:sz w:val="24"/>
          <w:szCs w:val="24"/>
        </w:rPr>
        <w:t xml:space="preserve">, </w:t>
      </w:r>
      <w:r w:rsidRPr="000420E6">
        <w:rPr>
          <w:color w:val="000000" w:themeColor="text1"/>
          <w:sz w:val="24"/>
          <w:szCs w:val="24"/>
        </w:rPr>
        <w:t>fiyat dışındaki unsurlar da dikkate alınarak belirlenecektir.</w:t>
      </w:r>
    </w:p>
    <w:p w:rsidR="00A11D5D" w:rsidRPr="00A216A4" w:rsidRDefault="00A11D5D" w:rsidP="00BD4435">
      <w:pPr>
        <w:pStyle w:val="ListeParagraf"/>
        <w:numPr>
          <w:ilvl w:val="0"/>
          <w:numId w:val="2"/>
        </w:numPr>
        <w:jc w:val="both"/>
        <w:rPr>
          <w:color w:val="000000" w:themeColor="text1"/>
          <w:sz w:val="24"/>
          <w:szCs w:val="24"/>
        </w:rPr>
      </w:pPr>
      <w:r w:rsidRPr="00A216A4">
        <w:rPr>
          <w:color w:val="000000" w:themeColor="text1"/>
          <w:sz w:val="24"/>
          <w:szCs w:val="24"/>
        </w:rPr>
        <w:t>İzmir Kalkınma Ajansı, 2886 sayılı Devlet İhale Kanunu ile 4734 sayılı Kamu İhale Kanunu hükümlerine tabi olmadığından, mal ve hizmet alımı ile yapım işlerine ilişkin işi ihale edip etmemekte, kısmen ihale etmekte veya dilediğine kısmen veya tamamen vermekte serbesttir.</w:t>
      </w:r>
      <w:r w:rsidR="00A216A4">
        <w:rPr>
          <w:color w:val="000000" w:themeColor="text1"/>
          <w:sz w:val="24"/>
          <w:szCs w:val="24"/>
        </w:rPr>
        <w:t xml:space="preserve"> </w:t>
      </w:r>
      <w:r w:rsidR="00A216A4" w:rsidRPr="00A216A4">
        <w:rPr>
          <w:color w:val="000000" w:themeColor="text1"/>
          <w:sz w:val="24"/>
          <w:szCs w:val="24"/>
        </w:rPr>
        <w:t>İhalenin tamamen veya kısmen iptal edilmesi nedeniyle isteklilerce Ajanstan herhangi</w:t>
      </w:r>
      <w:r w:rsidR="00A216A4">
        <w:rPr>
          <w:color w:val="000000" w:themeColor="text1"/>
          <w:sz w:val="24"/>
          <w:szCs w:val="24"/>
        </w:rPr>
        <w:t xml:space="preserve"> </w:t>
      </w:r>
      <w:r w:rsidR="00A216A4" w:rsidRPr="00A216A4">
        <w:rPr>
          <w:color w:val="000000" w:themeColor="text1"/>
          <w:sz w:val="24"/>
          <w:szCs w:val="24"/>
        </w:rPr>
        <w:t>bir hak talebinde bulunulama</w:t>
      </w:r>
      <w:r w:rsidR="00A216A4">
        <w:rPr>
          <w:color w:val="000000" w:themeColor="text1"/>
          <w:sz w:val="24"/>
          <w:szCs w:val="24"/>
        </w:rPr>
        <w:t>z.</w:t>
      </w:r>
      <w:bookmarkStart w:id="1" w:name="_GoBack"/>
      <w:bookmarkEnd w:id="1"/>
    </w:p>
    <w:p w:rsidR="00D9238B" w:rsidRDefault="00D9238B">
      <w:pPr>
        <w:rPr>
          <w:sz w:val="24"/>
          <w:szCs w:val="24"/>
        </w:rPr>
      </w:pPr>
    </w:p>
    <w:p w:rsidR="00A216A4" w:rsidRDefault="00A216A4">
      <w:pPr>
        <w:rPr>
          <w:sz w:val="24"/>
          <w:szCs w:val="24"/>
        </w:rPr>
      </w:pPr>
    </w:p>
    <w:p w:rsidR="00A216A4" w:rsidRPr="000420E6" w:rsidRDefault="00A216A4" w:rsidP="00A216A4">
      <w:pPr>
        <w:rPr>
          <w:sz w:val="24"/>
          <w:szCs w:val="24"/>
        </w:rPr>
      </w:pPr>
    </w:p>
    <w:sectPr w:rsidR="00A216A4" w:rsidRPr="00042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ontserrat">
    <w:altName w:val="Montserrat"/>
    <w:panose1 w:val="00000500000000000000"/>
    <w:charset w:val="A2"/>
    <w:family w:val="auto"/>
    <w:pitch w:val="variable"/>
    <w:sig w:usb0="2000020F" w:usb1="00000003" w:usb2="00000000" w:usb3="00000000" w:csb0="00000197"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A06"/>
    <w:multiLevelType w:val="hybridMultilevel"/>
    <w:tmpl w:val="DBF28CE2"/>
    <w:lvl w:ilvl="0" w:tplc="2C8C745C">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82E1FC4"/>
    <w:multiLevelType w:val="hybridMultilevel"/>
    <w:tmpl w:val="DE8C55B2"/>
    <w:lvl w:ilvl="0" w:tplc="448287AA">
      <w:start w:val="1"/>
      <w:numFmt w:val="decimal"/>
      <w:pStyle w:val="Balk1"/>
      <w:lvlText w:val="Madde %1- "/>
      <w:lvlJc w:val="left"/>
      <w:pPr>
        <w:ind w:left="720" w:hanging="360"/>
      </w:pPr>
      <w:rPr>
        <w:rFonts w:ascii="Montserrat" w:hAnsi="Montserrat" w:hint="default"/>
        <w:b/>
        <w:i w:val="0"/>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5D"/>
    <w:rsid w:val="000420E6"/>
    <w:rsid w:val="00111107"/>
    <w:rsid w:val="001325FA"/>
    <w:rsid w:val="002F5783"/>
    <w:rsid w:val="0035443E"/>
    <w:rsid w:val="003D45F2"/>
    <w:rsid w:val="00422F3E"/>
    <w:rsid w:val="00574F05"/>
    <w:rsid w:val="00584268"/>
    <w:rsid w:val="00703383"/>
    <w:rsid w:val="00747129"/>
    <w:rsid w:val="00803D04"/>
    <w:rsid w:val="0083549D"/>
    <w:rsid w:val="009436A5"/>
    <w:rsid w:val="0096592E"/>
    <w:rsid w:val="00A11D5D"/>
    <w:rsid w:val="00A216A4"/>
    <w:rsid w:val="00A75588"/>
    <w:rsid w:val="00AA1EF8"/>
    <w:rsid w:val="00CB0AB9"/>
    <w:rsid w:val="00CD5B0F"/>
    <w:rsid w:val="00D9238B"/>
    <w:rsid w:val="00EF0F6C"/>
    <w:rsid w:val="00F33DA6"/>
    <w:rsid w:val="00FD2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09F5"/>
  <w15:chartTrackingRefBased/>
  <w15:docId w15:val="{BD9D239C-5153-430B-BD0A-6291E541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5D"/>
    <w:pPr>
      <w:spacing w:after="0" w:line="240" w:lineRule="auto"/>
    </w:pPr>
    <w:rPr>
      <w:rFonts w:ascii="Times New Roman" w:eastAsia="Times New Roman" w:hAnsi="Times New Roman" w:cs="Times New Roman"/>
      <w:sz w:val="20"/>
      <w:szCs w:val="20"/>
      <w:lang w:eastAsia="tr-TR"/>
    </w:rPr>
  </w:style>
  <w:style w:type="paragraph" w:styleId="Balk1">
    <w:name w:val="heading 1"/>
    <w:aliases w:val="Başlık 1_SÖZLEŞME"/>
    <w:basedOn w:val="Normal"/>
    <w:next w:val="Normal"/>
    <w:link w:val="Balk1Char"/>
    <w:qFormat/>
    <w:rsid w:val="00747129"/>
    <w:pPr>
      <w:keepNext/>
      <w:numPr>
        <w:numId w:val="1"/>
      </w:numPr>
      <w:overflowPunct w:val="0"/>
      <w:autoSpaceDE w:val="0"/>
      <w:autoSpaceDN w:val="0"/>
      <w:adjustRightInd w:val="0"/>
      <w:spacing w:before="120" w:after="120" w:line="120" w:lineRule="atLeast"/>
      <w:textAlignment w:val="baseline"/>
      <w:outlineLvl w:val="0"/>
    </w:pPr>
    <w:rPr>
      <w:rFonts w:ascii="Montserrat" w:hAnsi="Montserrat"/>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_SÖZLEŞME Char"/>
    <w:basedOn w:val="VarsaylanParagrafYazTipi"/>
    <w:link w:val="Balk1"/>
    <w:rsid w:val="00747129"/>
    <w:rPr>
      <w:rFonts w:ascii="Montserrat" w:eastAsia="Times New Roman" w:hAnsi="Montserrat" w:cs="Times New Roman"/>
      <w:b/>
      <w:sz w:val="20"/>
      <w:szCs w:val="20"/>
      <w:lang w:eastAsia="tr-TR"/>
    </w:rPr>
  </w:style>
  <w:style w:type="paragraph" w:customStyle="1" w:styleId="BodyText31">
    <w:name w:val="Body Text 31"/>
    <w:basedOn w:val="Normal"/>
    <w:rsid w:val="00A11D5D"/>
    <w:pPr>
      <w:overflowPunct w:val="0"/>
      <w:autoSpaceDE w:val="0"/>
      <w:autoSpaceDN w:val="0"/>
      <w:adjustRightInd w:val="0"/>
      <w:jc w:val="center"/>
      <w:textAlignment w:val="baseline"/>
    </w:pPr>
    <w:rPr>
      <w:rFonts w:ascii="Arial" w:hAnsi="Arial"/>
      <w:b/>
      <w:sz w:val="24"/>
      <w:lang w:eastAsia="en-US"/>
    </w:rPr>
  </w:style>
  <w:style w:type="character" w:styleId="Kpr">
    <w:name w:val="Hyperlink"/>
    <w:basedOn w:val="VarsaylanParagrafYazTipi"/>
    <w:uiPriority w:val="99"/>
    <w:unhideWhenUsed/>
    <w:rsid w:val="00A11D5D"/>
    <w:rPr>
      <w:color w:val="0563C1" w:themeColor="hyperlink"/>
      <w:u w:val="single"/>
    </w:rPr>
  </w:style>
  <w:style w:type="paragraph" w:styleId="ListeParagraf">
    <w:name w:val="List Paragraph"/>
    <w:basedOn w:val="Normal"/>
    <w:uiPriority w:val="34"/>
    <w:qFormat/>
    <w:rsid w:val="00A11D5D"/>
    <w:pPr>
      <w:ind w:left="720"/>
      <w:contextualSpacing/>
    </w:pPr>
  </w:style>
  <w:style w:type="paragraph" w:customStyle="1" w:styleId="BodyText24">
    <w:name w:val="Body Text 24"/>
    <w:basedOn w:val="Normal"/>
    <w:rsid w:val="00A11D5D"/>
    <w:pPr>
      <w:overflowPunct w:val="0"/>
      <w:autoSpaceDE w:val="0"/>
      <w:autoSpaceDN w:val="0"/>
      <w:adjustRightInd w:val="0"/>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sil@izka.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AÇIKGÖZ</dc:creator>
  <cp:keywords/>
  <dc:description/>
  <cp:lastModifiedBy>Ayse UREL</cp:lastModifiedBy>
  <cp:revision>2</cp:revision>
  <cp:lastPrinted>2022-10-17T10:06:00Z</cp:lastPrinted>
  <dcterms:created xsi:type="dcterms:W3CDTF">2023-04-03T08:29:00Z</dcterms:created>
  <dcterms:modified xsi:type="dcterms:W3CDTF">2023-04-03T08:29:00Z</dcterms:modified>
</cp:coreProperties>
</file>